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90" w:lineRule="atLeast"/>
        <w:jc w:val="center"/>
        <w:rPr>
          <w:rFonts w:ascii="微软雅黑" w:hAnsi="微软雅黑" w:eastAsia="微软雅黑" w:cs="宋体"/>
          <w:b/>
          <w:bCs/>
          <w:color w:val="000000"/>
          <w:kern w:val="0"/>
          <w:sz w:val="36"/>
          <w:szCs w:val="36"/>
        </w:rPr>
      </w:pPr>
      <w:r>
        <w:rPr>
          <w:rFonts w:hint="eastAsia" w:ascii="微软雅黑" w:hAnsi="微软雅黑" w:eastAsia="微软雅黑" w:cs="宋体"/>
          <w:b/>
          <w:bCs/>
          <w:color w:val="000000"/>
          <w:kern w:val="0"/>
          <w:sz w:val="36"/>
          <w:szCs w:val="36"/>
        </w:rPr>
        <w:t>长治市规划和自然资源局开发区分局国有土地使用权招拍挂出让成交公示</w:t>
      </w:r>
    </w:p>
    <w:p>
      <w:pPr>
        <w:widowControl/>
        <w:shd w:val="clear" w:color="auto" w:fill="FFFFFF"/>
        <w:spacing w:line="300" w:lineRule="atLeast"/>
        <w:jc w:val="center"/>
        <w:rPr>
          <w:rFonts w:hint="eastAsia" w:ascii="微软雅黑" w:hAnsi="微软雅黑" w:eastAsia="微软雅黑" w:cs="宋体"/>
          <w:b/>
          <w:bCs/>
          <w:color w:val="000000"/>
          <w:kern w:val="0"/>
          <w:sz w:val="27"/>
          <w:szCs w:val="27"/>
        </w:rPr>
      </w:pPr>
      <w:r>
        <w:rPr>
          <w:rFonts w:hint="eastAsia" w:ascii="微软雅黑" w:hAnsi="微软雅黑" w:eastAsia="微软雅黑" w:cs="宋体"/>
          <w:b/>
          <w:bCs/>
          <w:color w:val="000000"/>
          <w:kern w:val="0"/>
          <w:sz w:val="27"/>
          <w:szCs w:val="27"/>
        </w:rPr>
        <w:t>长自然资开发区</w:t>
      </w:r>
      <w:r>
        <w:rPr>
          <w:rFonts w:hint="eastAsia" w:ascii="宋体" w:hAnsi="宋体" w:eastAsia="宋体" w:cs="宋体"/>
          <w:b/>
          <w:bCs/>
          <w:color w:val="000000"/>
          <w:kern w:val="0"/>
          <w:sz w:val="27"/>
          <w:szCs w:val="27"/>
        </w:rPr>
        <w:t>〔</w:t>
      </w:r>
      <w:r>
        <w:rPr>
          <w:rFonts w:hint="eastAsia" w:ascii="微软雅黑" w:hAnsi="微软雅黑" w:eastAsia="微软雅黑" w:cs="宋体"/>
          <w:b/>
          <w:bCs/>
          <w:color w:val="000000"/>
          <w:kern w:val="0"/>
          <w:sz w:val="27"/>
          <w:szCs w:val="27"/>
        </w:rPr>
        <w:t>2024</w:t>
      </w:r>
      <w:r>
        <w:rPr>
          <w:rFonts w:hint="eastAsia" w:ascii="宋体" w:hAnsi="宋体" w:eastAsia="宋体" w:cs="宋体"/>
          <w:b/>
          <w:bCs/>
          <w:color w:val="000000"/>
          <w:kern w:val="0"/>
          <w:sz w:val="27"/>
          <w:szCs w:val="27"/>
        </w:rPr>
        <w:t>〕</w:t>
      </w:r>
      <w:r>
        <w:rPr>
          <w:rFonts w:hint="eastAsia" w:ascii="微软雅黑" w:hAnsi="微软雅黑" w:eastAsia="微软雅黑" w:cs="宋体"/>
          <w:b/>
          <w:bCs/>
          <w:color w:val="000000"/>
          <w:kern w:val="0"/>
          <w:sz w:val="27"/>
          <w:szCs w:val="27"/>
        </w:rPr>
        <w:t>2号</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       按照《中华人民共和国土地管理法》、《中华人民共和国城市房地产管理法》、《招标拍卖挂牌出让国有土地使用权规定》和《招标拍卖挂</w:t>
      </w:r>
      <w:bookmarkStart w:id="0" w:name="_GoBack"/>
      <w:bookmarkEnd w:id="0"/>
      <w:r>
        <w:rPr>
          <w:rFonts w:hint="eastAsia" w:ascii="微软雅黑" w:hAnsi="微软雅黑" w:eastAsia="微软雅黑" w:cs="Arial"/>
          <w:color w:val="333333"/>
          <w:kern w:val="0"/>
          <w:sz w:val="24"/>
          <w:szCs w:val="24"/>
        </w:rPr>
        <w:t>牌出让国有土地使用权规范》等有关法律法规，遵循公开、公正、公平的原则。我局 挂牌出让 1 宗国有土地使用权。现将有关情况公示如下：</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一、地块的基本情况:</w:t>
      </w:r>
    </w:p>
    <w:tbl>
      <w:tblPr>
        <w:tblStyle w:val="2"/>
        <w:tblW w:w="5247" w:type="pct"/>
        <w:tblInd w:w="0" w:type="dxa"/>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Layout w:type="autofit"/>
        <w:tblCellMar>
          <w:top w:w="15" w:type="dxa"/>
          <w:left w:w="15" w:type="dxa"/>
          <w:bottom w:w="15" w:type="dxa"/>
          <w:right w:w="15" w:type="dxa"/>
        </w:tblCellMar>
      </w:tblPr>
      <w:tblGrid>
        <w:gridCol w:w="1651"/>
        <w:gridCol w:w="2050"/>
        <w:gridCol w:w="1976"/>
        <w:gridCol w:w="2505"/>
        <w:gridCol w:w="1899"/>
        <w:gridCol w:w="4053"/>
        <w:gridCol w:w="262"/>
      </w:tblGrid>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gridAfter w:val="1"/>
          <w:wAfter w:w="262" w:type="dxa"/>
          <w:trHeight w:val="742" w:hRule="atLeast"/>
        </w:trPr>
        <w:tc>
          <w:tcPr>
            <w:tcW w:w="165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宗地编号：</w:t>
            </w:r>
          </w:p>
        </w:tc>
        <w:tc>
          <w:tcPr>
            <w:tcW w:w="205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wordWrap w:val="0"/>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GXA-08-02</w:t>
            </w:r>
          </w:p>
        </w:tc>
        <w:tc>
          <w:tcPr>
            <w:tcW w:w="19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宗地总面积：</w:t>
            </w:r>
          </w:p>
        </w:tc>
        <w:tc>
          <w:tcPr>
            <w:tcW w:w="2505"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2.634288公顷</w:t>
            </w:r>
          </w:p>
        </w:tc>
        <w:tc>
          <w:tcPr>
            <w:tcW w:w="1899"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宗地坐落：</w:t>
            </w:r>
          </w:p>
        </w:tc>
        <w:tc>
          <w:tcPr>
            <w:tcW w:w="4053"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高新区翟店工业园</w:t>
            </w: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gridAfter w:val="1"/>
          <w:wAfter w:w="262" w:type="dxa"/>
          <w:trHeight w:val="666" w:hRule="atLeast"/>
        </w:trPr>
        <w:tc>
          <w:tcPr>
            <w:tcW w:w="165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年限：</w:t>
            </w:r>
          </w:p>
        </w:tc>
        <w:tc>
          <w:tcPr>
            <w:tcW w:w="205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50年</w:t>
            </w:r>
          </w:p>
        </w:tc>
        <w:tc>
          <w:tcPr>
            <w:tcW w:w="19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土地用途：</w:t>
            </w:r>
          </w:p>
        </w:tc>
        <w:tc>
          <w:tcPr>
            <w:tcW w:w="2505"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公用设施用地</w:t>
            </w:r>
          </w:p>
        </w:tc>
        <w:tc>
          <w:tcPr>
            <w:tcW w:w="1899"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成交价：</w:t>
            </w:r>
          </w:p>
        </w:tc>
        <w:tc>
          <w:tcPr>
            <w:tcW w:w="4053" w:type="dxa"/>
            <w:tcBorders>
              <w:top w:val="single" w:color="D9D9D9" w:sz="6" w:space="0"/>
              <w:left w:val="single" w:color="D9D9D9" w:sz="6" w:space="0"/>
              <w:bottom w:val="single" w:color="D9D9D9" w:sz="6" w:space="0"/>
            </w:tcBorders>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r>
              <w:rPr>
                <w:rFonts w:hint="eastAsia" w:ascii="微软雅黑" w:hAnsi="微软雅黑" w:eastAsia="微软雅黑" w:cs="宋体"/>
                <w:color w:val="333333"/>
                <w:kern w:val="0"/>
                <w:sz w:val="24"/>
                <w:szCs w:val="24"/>
              </w:rPr>
              <w:t>1530万元</w:t>
            </w: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62" w:hRule="atLeast"/>
        </w:trPr>
        <w:tc>
          <w:tcPr>
            <w:tcW w:w="14134" w:type="dxa"/>
            <w:gridSpan w:val="6"/>
            <w:tcBorders>
              <w:top w:val="single" w:color="D9D9D9" w:sz="6" w:space="0"/>
              <w:left w:val="single" w:color="D9D9D9" w:sz="6" w:space="0"/>
              <w:bottom w:val="single" w:color="D9D9D9" w:sz="6" w:space="0"/>
            </w:tcBorders>
            <w:shd w:val="clear" w:color="auto" w:fill="F2F5FA"/>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r>
              <w:rPr>
                <w:rFonts w:hint="eastAsia" w:ascii="微软雅黑" w:hAnsi="微软雅黑" w:eastAsia="微软雅黑" w:cs="宋体"/>
                <w:color w:val="333333"/>
                <w:kern w:val="0"/>
                <w:sz w:val="24"/>
                <w:szCs w:val="24"/>
              </w:rPr>
              <w:t>用途明细</w:t>
            </w:r>
          </w:p>
        </w:tc>
        <w:tc>
          <w:tcPr>
            <w:tcW w:w="262" w:type="dxa"/>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96" w:hRule="atLeast"/>
        </w:trPr>
        <w:tc>
          <w:tcPr>
            <w:tcW w:w="5677"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用途名称</w:t>
            </w:r>
          </w:p>
        </w:tc>
        <w:tc>
          <w:tcPr>
            <w:tcW w:w="8457" w:type="dxa"/>
            <w:gridSpan w:val="3"/>
            <w:tcBorders>
              <w:top w:val="single" w:color="D9D9D9" w:sz="6" w:space="0"/>
              <w:left w:val="single" w:color="D9D9D9" w:sz="6" w:space="0"/>
              <w:bottom w:val="single" w:color="D9D9D9" w:sz="6" w:space="0"/>
            </w:tcBorders>
            <w:shd w:val="clear" w:color="auto" w:fill="F2F5FA"/>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r>
              <w:rPr>
                <w:rFonts w:hint="eastAsia" w:ascii="微软雅黑" w:hAnsi="微软雅黑" w:eastAsia="微软雅黑" w:cs="宋体"/>
                <w:color w:val="333333"/>
                <w:kern w:val="0"/>
                <w:sz w:val="24"/>
                <w:szCs w:val="24"/>
              </w:rPr>
              <w:t>面积</w:t>
            </w:r>
          </w:p>
        </w:tc>
        <w:tc>
          <w:tcPr>
            <w:tcW w:w="262" w:type="dxa"/>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79" w:hRule="atLeast"/>
        </w:trPr>
        <w:tc>
          <w:tcPr>
            <w:tcW w:w="5677"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公用设施用地</w:t>
            </w:r>
          </w:p>
        </w:tc>
        <w:tc>
          <w:tcPr>
            <w:tcW w:w="8457" w:type="dxa"/>
            <w:gridSpan w:val="3"/>
            <w:tcBorders>
              <w:top w:val="single" w:color="D9D9D9" w:sz="6" w:space="0"/>
              <w:left w:val="single" w:color="D9D9D9" w:sz="6" w:space="0"/>
              <w:bottom w:val="single" w:color="D9D9D9" w:sz="6" w:space="0"/>
            </w:tcBorders>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r>
              <w:rPr>
                <w:rFonts w:hint="eastAsia" w:ascii="微软雅黑" w:hAnsi="微软雅黑" w:eastAsia="微软雅黑" w:cs="宋体"/>
                <w:color w:val="333333"/>
                <w:kern w:val="0"/>
                <w:sz w:val="24"/>
                <w:szCs w:val="24"/>
              </w:rPr>
              <w:t>2.634288</w:t>
            </w:r>
          </w:p>
        </w:tc>
        <w:tc>
          <w:tcPr>
            <w:tcW w:w="262" w:type="dxa"/>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82" w:hRule="atLeast"/>
        </w:trPr>
        <w:tc>
          <w:tcPr>
            <w:tcW w:w="165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受让单位：</w:t>
            </w:r>
          </w:p>
        </w:tc>
        <w:tc>
          <w:tcPr>
            <w:tcW w:w="12483" w:type="dxa"/>
            <w:gridSpan w:val="5"/>
            <w:tcBorders>
              <w:top w:val="single" w:color="D9D9D9" w:sz="6" w:space="0"/>
              <w:left w:val="single" w:color="D9D9D9" w:sz="6" w:space="0"/>
              <w:bottom w:val="single" w:color="D9D9D9" w:sz="6" w:space="0"/>
            </w:tcBorders>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r>
              <w:rPr>
                <w:rFonts w:hint="eastAsia" w:ascii="微软雅黑" w:hAnsi="微软雅黑" w:eastAsia="微软雅黑" w:cs="宋体"/>
                <w:color w:val="333333"/>
                <w:kern w:val="0"/>
                <w:sz w:val="24"/>
                <w:szCs w:val="24"/>
              </w:rPr>
              <w:t>长治市润和燃气有限公司</w:t>
            </w:r>
          </w:p>
        </w:tc>
        <w:tc>
          <w:tcPr>
            <w:tcW w:w="262" w:type="dxa"/>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49" w:hRule="atLeast"/>
        </w:trPr>
        <w:tc>
          <w:tcPr>
            <w:tcW w:w="165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备注：</w:t>
            </w:r>
          </w:p>
        </w:tc>
        <w:tc>
          <w:tcPr>
            <w:tcW w:w="12483" w:type="dxa"/>
            <w:gridSpan w:val="5"/>
            <w:tcBorders>
              <w:top w:val="single" w:color="D9D9D9" w:sz="6" w:space="0"/>
              <w:left w:val="single" w:color="D9D9D9" w:sz="6" w:space="0"/>
              <w:bottom w:val="single" w:color="D9D9D9" w:sz="6" w:space="0"/>
            </w:tcBorders>
            <w:tcMar>
              <w:top w:w="0" w:type="dxa"/>
              <w:left w:w="240" w:type="dxa"/>
              <w:bottom w:w="0" w:type="dxa"/>
              <w:right w:w="240" w:type="dxa"/>
            </w:tcMar>
            <w:vAlign w:val="center"/>
          </w:tcPr>
          <w:p>
            <w:pPr>
              <w:widowControl/>
              <w:jc w:val="left"/>
              <w:rPr>
                <w:rFonts w:ascii="Times New Roman" w:hAnsi="Times New Roman" w:eastAsia="Times New Roman" w:cs="Times New Roman"/>
                <w:kern w:val="0"/>
                <w:sz w:val="20"/>
                <w:szCs w:val="20"/>
              </w:rPr>
            </w:pPr>
          </w:p>
        </w:tc>
        <w:tc>
          <w:tcPr>
            <w:tcW w:w="262" w:type="dxa"/>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二、公示期：2024年04月10日 至 2024年04月14日</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三、该宗地双方已签订成交确认书，在30日内签订出让合同，相关事宜在合同中约定</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四、联系方式：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联系单位：长治市规划和自然资源局开发区分局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单位地址：长治市保宁门西街162号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邮政编码：046000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 系 人：邢女士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联系电话：0355-6056712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w:t>
      </w:r>
    </w:p>
    <w:p>
      <w:pPr>
        <w:widowControl/>
        <w:shd w:val="clear" w:color="auto" w:fill="FFFFFF"/>
        <w:spacing w:line="420" w:lineRule="atLeast"/>
        <w:jc w:val="righ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长治市规划和自然资源局开发区分局</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2024年04月10日 </w:t>
      </w:r>
    </w:p>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lMWE2MTU0NjM2YjBiN2ZjZWVhN2JmMGZiMzMyNDgifQ=="/>
  </w:docVars>
  <w:rsids>
    <w:rsidRoot w:val="00D8606A"/>
    <w:rsid w:val="00226AB7"/>
    <w:rsid w:val="00D8606A"/>
    <w:rsid w:val="2EA80F9F"/>
    <w:rsid w:val="2F432A92"/>
    <w:rsid w:val="3AEC222F"/>
    <w:rsid w:val="467C6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p-text"/>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86</Words>
  <Characters>492</Characters>
  <Lines>4</Lines>
  <Paragraphs>1</Paragraphs>
  <TotalTime>0</TotalTime>
  <ScaleCrop>false</ScaleCrop>
  <LinksUpToDate>false</LinksUpToDate>
  <CharactersWithSpaces>577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2024-04-10T08:58:00Z</dcterms:created>
  <dc:creator>微软用户</dc:creator>
  <cp:lastModifiedBy>♀蛇盘兔♀</cp:lastModifiedBy>
  <dcterms:modified xsi:type="dcterms:W3CDTF">2024-04-10T09:00:19Z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21569D3CE9EA4D6D904A5DCA65D2D32F_12</vt:lpwstr>
  </property>
</Properties>
</file>